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77E" w:rsidRDefault="00F80159" w:rsidP="000122C7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REV </w:t>
      </w:r>
      <w:r w:rsidR="002600C7">
        <w:rPr>
          <w:rFonts w:ascii="Arial" w:hAnsi="Arial" w:cs="Arial"/>
          <w:b/>
          <w:sz w:val="24"/>
          <w:szCs w:val="24"/>
          <w:u w:val="single"/>
        </w:rPr>
        <w:t>Microgrid</w:t>
      </w:r>
      <w:r w:rsidR="00A715B3">
        <w:rPr>
          <w:rFonts w:ascii="Arial" w:hAnsi="Arial" w:cs="Arial"/>
          <w:b/>
          <w:sz w:val="24"/>
          <w:szCs w:val="24"/>
          <w:u w:val="single"/>
        </w:rPr>
        <w:t>s and Community Grids</w:t>
      </w:r>
      <w:r w:rsidR="004335CF" w:rsidRPr="00571ED6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2600C7">
        <w:rPr>
          <w:rFonts w:ascii="Arial" w:hAnsi="Arial" w:cs="Arial"/>
          <w:b/>
          <w:sz w:val="24"/>
          <w:szCs w:val="24"/>
          <w:u w:val="single"/>
        </w:rPr>
        <w:t>Committee</w:t>
      </w:r>
    </w:p>
    <w:p w:rsidR="003622DE" w:rsidRPr="00AB722D" w:rsidRDefault="003622DE" w:rsidP="0043522C">
      <w:pPr>
        <w:jc w:val="center"/>
        <w:rPr>
          <w:rFonts w:ascii="Arial" w:hAnsi="Arial" w:cs="Arial"/>
          <w:b/>
          <w:sz w:val="24"/>
          <w:szCs w:val="24"/>
        </w:rPr>
      </w:pPr>
      <w:r w:rsidRPr="00AB722D">
        <w:rPr>
          <w:rFonts w:ascii="Arial" w:hAnsi="Arial" w:cs="Arial"/>
          <w:b/>
          <w:sz w:val="24"/>
          <w:szCs w:val="24"/>
        </w:rPr>
        <w:t>Draft Outline</w:t>
      </w:r>
    </w:p>
    <w:p w:rsidR="004335CF" w:rsidRPr="00571ED6" w:rsidRDefault="004335CF">
      <w:pPr>
        <w:rPr>
          <w:rFonts w:ascii="Arial" w:hAnsi="Arial" w:cs="Arial"/>
          <w:sz w:val="24"/>
          <w:szCs w:val="24"/>
        </w:rPr>
      </w:pPr>
    </w:p>
    <w:p w:rsidR="00FA7CEE" w:rsidRDefault="000122C7">
      <w:pPr>
        <w:rPr>
          <w:rFonts w:ascii="Arial" w:hAnsi="Arial" w:cs="Arial"/>
          <w:sz w:val="24"/>
          <w:szCs w:val="24"/>
        </w:rPr>
      </w:pPr>
      <w:r w:rsidRPr="00571ED6">
        <w:rPr>
          <w:rFonts w:ascii="Arial" w:hAnsi="Arial" w:cs="Arial"/>
          <w:b/>
          <w:sz w:val="24"/>
          <w:szCs w:val="24"/>
        </w:rPr>
        <w:t>Overall o</w:t>
      </w:r>
      <w:r w:rsidR="004335CF" w:rsidRPr="00571ED6">
        <w:rPr>
          <w:rFonts w:ascii="Arial" w:hAnsi="Arial" w:cs="Arial"/>
          <w:b/>
          <w:sz w:val="24"/>
          <w:szCs w:val="24"/>
        </w:rPr>
        <w:t>bjective</w:t>
      </w:r>
      <w:r w:rsidR="004335CF" w:rsidRPr="00571ED6">
        <w:rPr>
          <w:rFonts w:ascii="Arial" w:hAnsi="Arial" w:cs="Arial"/>
          <w:sz w:val="24"/>
          <w:szCs w:val="24"/>
        </w:rPr>
        <w:t>:</w:t>
      </w:r>
      <w:r w:rsidR="006B2908" w:rsidRPr="00571ED6">
        <w:rPr>
          <w:rFonts w:ascii="Arial" w:hAnsi="Arial" w:cs="Arial"/>
          <w:sz w:val="24"/>
          <w:szCs w:val="24"/>
        </w:rPr>
        <w:t xml:space="preserve"> </w:t>
      </w:r>
      <w:r w:rsidR="004335CF" w:rsidRPr="00571ED6">
        <w:rPr>
          <w:rFonts w:ascii="Arial" w:hAnsi="Arial" w:cs="Arial"/>
          <w:sz w:val="24"/>
          <w:szCs w:val="24"/>
        </w:rPr>
        <w:t xml:space="preserve"> Identify </w:t>
      </w:r>
      <w:r w:rsidR="00A715B3">
        <w:rPr>
          <w:rFonts w:ascii="Arial" w:hAnsi="Arial" w:cs="Arial"/>
          <w:sz w:val="24"/>
          <w:szCs w:val="24"/>
        </w:rPr>
        <w:t>the</w:t>
      </w:r>
      <w:r w:rsidR="002A377A">
        <w:rPr>
          <w:rFonts w:ascii="Arial" w:hAnsi="Arial" w:cs="Arial"/>
          <w:sz w:val="24"/>
          <w:szCs w:val="24"/>
        </w:rPr>
        <w:t xml:space="preserve"> technical and regulatory</w:t>
      </w:r>
      <w:r w:rsidR="00A715B3">
        <w:rPr>
          <w:rFonts w:ascii="Arial" w:hAnsi="Arial" w:cs="Arial"/>
          <w:sz w:val="24"/>
          <w:szCs w:val="24"/>
        </w:rPr>
        <w:t xml:space="preserve"> issues</w:t>
      </w:r>
      <w:r w:rsidR="00100E4D">
        <w:rPr>
          <w:rFonts w:ascii="Arial" w:hAnsi="Arial" w:cs="Arial"/>
          <w:sz w:val="24"/>
          <w:szCs w:val="24"/>
        </w:rPr>
        <w:t xml:space="preserve"> and barriers</w:t>
      </w:r>
      <w:r w:rsidR="00A715B3">
        <w:rPr>
          <w:rFonts w:ascii="Arial" w:hAnsi="Arial" w:cs="Arial"/>
          <w:sz w:val="24"/>
          <w:szCs w:val="24"/>
        </w:rPr>
        <w:t xml:space="preserve"> that need to be addressed </w:t>
      </w:r>
      <w:r w:rsidR="004335CF" w:rsidRPr="00571ED6">
        <w:rPr>
          <w:rFonts w:ascii="Arial" w:hAnsi="Arial" w:cs="Arial"/>
          <w:sz w:val="24"/>
          <w:szCs w:val="24"/>
        </w:rPr>
        <w:t xml:space="preserve">to enable the </w:t>
      </w:r>
      <w:r w:rsidR="002600C7">
        <w:rPr>
          <w:rFonts w:ascii="Arial" w:hAnsi="Arial" w:cs="Arial"/>
          <w:sz w:val="24"/>
          <w:szCs w:val="24"/>
        </w:rPr>
        <w:t xml:space="preserve">development of single- and multi-customer </w:t>
      </w:r>
      <w:r w:rsidR="00A715B3" w:rsidRPr="00A715B3">
        <w:rPr>
          <w:rFonts w:ascii="Arial" w:hAnsi="Arial" w:cs="Arial"/>
          <w:sz w:val="24"/>
          <w:szCs w:val="24"/>
        </w:rPr>
        <w:t>microgrids</w:t>
      </w:r>
      <w:r w:rsidR="00D91322">
        <w:rPr>
          <w:rFonts w:ascii="Arial" w:hAnsi="Arial" w:cs="Arial"/>
          <w:sz w:val="24"/>
          <w:szCs w:val="24"/>
        </w:rPr>
        <w:t>/c</w:t>
      </w:r>
      <w:r w:rsidR="00A715B3" w:rsidRPr="00A715B3">
        <w:rPr>
          <w:rFonts w:ascii="Arial" w:hAnsi="Arial" w:cs="Arial"/>
          <w:sz w:val="24"/>
          <w:szCs w:val="24"/>
        </w:rPr>
        <w:t>ommunity grids</w:t>
      </w:r>
      <w:r w:rsidR="00A715B3">
        <w:rPr>
          <w:rFonts w:ascii="Arial" w:hAnsi="Arial" w:cs="Arial"/>
          <w:sz w:val="24"/>
          <w:szCs w:val="24"/>
        </w:rPr>
        <w:t xml:space="preserve"> in New York State</w:t>
      </w:r>
      <w:r w:rsidR="008C7813">
        <w:rPr>
          <w:rFonts w:ascii="Arial" w:hAnsi="Arial" w:cs="Arial"/>
          <w:sz w:val="24"/>
          <w:szCs w:val="24"/>
        </w:rPr>
        <w:t>.</w:t>
      </w:r>
      <w:r w:rsidR="008C7813" w:rsidRPr="008C7813">
        <w:rPr>
          <w:rFonts w:ascii="Arial" w:hAnsi="Arial" w:cs="Arial"/>
          <w:sz w:val="24"/>
          <w:szCs w:val="24"/>
        </w:rPr>
        <w:t xml:space="preserve"> </w:t>
      </w:r>
    </w:p>
    <w:p w:rsidR="00FA7CEE" w:rsidRDefault="00FA7CEE">
      <w:pPr>
        <w:rPr>
          <w:rFonts w:ascii="Arial" w:hAnsi="Arial" w:cs="Arial"/>
          <w:sz w:val="24"/>
          <w:szCs w:val="24"/>
        </w:rPr>
      </w:pPr>
    </w:p>
    <w:p w:rsidR="004C1CC8" w:rsidRDefault="004C1CC8">
      <w:pPr>
        <w:rPr>
          <w:rFonts w:ascii="Arial" w:hAnsi="Arial" w:cs="Arial"/>
          <w:sz w:val="24"/>
          <w:szCs w:val="24"/>
        </w:rPr>
      </w:pPr>
    </w:p>
    <w:p w:rsidR="000122C7" w:rsidRPr="00571ED6" w:rsidRDefault="000122C7">
      <w:pPr>
        <w:rPr>
          <w:rFonts w:ascii="Arial" w:hAnsi="Arial" w:cs="Arial"/>
          <w:sz w:val="24"/>
          <w:szCs w:val="24"/>
        </w:rPr>
      </w:pPr>
      <w:r w:rsidRPr="00571ED6">
        <w:rPr>
          <w:rFonts w:ascii="Arial" w:hAnsi="Arial" w:cs="Arial"/>
          <w:sz w:val="24"/>
          <w:szCs w:val="24"/>
          <w:u w:val="single"/>
        </w:rPr>
        <w:t>Guiding Principles</w:t>
      </w:r>
      <w:r w:rsidRPr="00571ED6">
        <w:rPr>
          <w:rFonts w:ascii="Arial" w:hAnsi="Arial" w:cs="Arial"/>
          <w:sz w:val="24"/>
          <w:szCs w:val="24"/>
        </w:rPr>
        <w:t>:</w:t>
      </w:r>
    </w:p>
    <w:p w:rsidR="001921D2" w:rsidRDefault="001921D2" w:rsidP="00211FDE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571ED6">
        <w:rPr>
          <w:rFonts w:ascii="Arial" w:hAnsi="Arial" w:cs="Arial"/>
          <w:sz w:val="24"/>
          <w:szCs w:val="24"/>
        </w:rPr>
        <w:t xml:space="preserve">Promote </w:t>
      </w:r>
      <w:r w:rsidR="00B23C12">
        <w:rPr>
          <w:rFonts w:ascii="Arial" w:hAnsi="Arial" w:cs="Arial"/>
          <w:sz w:val="24"/>
          <w:szCs w:val="24"/>
        </w:rPr>
        <w:t xml:space="preserve">the </w:t>
      </w:r>
      <w:r w:rsidR="009F4CD3">
        <w:rPr>
          <w:rFonts w:ascii="Arial" w:hAnsi="Arial" w:cs="Arial"/>
          <w:sz w:val="24"/>
          <w:szCs w:val="24"/>
        </w:rPr>
        <w:t xml:space="preserve">development of </w:t>
      </w:r>
      <w:r w:rsidR="00D91322" w:rsidRPr="00A715B3">
        <w:rPr>
          <w:rFonts w:ascii="Arial" w:hAnsi="Arial" w:cs="Arial"/>
          <w:sz w:val="24"/>
          <w:szCs w:val="24"/>
        </w:rPr>
        <w:t>microgrids</w:t>
      </w:r>
      <w:r w:rsidR="00D91322">
        <w:rPr>
          <w:rFonts w:ascii="Arial" w:hAnsi="Arial" w:cs="Arial"/>
          <w:sz w:val="24"/>
          <w:szCs w:val="24"/>
        </w:rPr>
        <w:t>/c</w:t>
      </w:r>
      <w:r w:rsidR="00D91322" w:rsidRPr="00A715B3">
        <w:rPr>
          <w:rFonts w:ascii="Arial" w:hAnsi="Arial" w:cs="Arial"/>
          <w:sz w:val="24"/>
          <w:szCs w:val="24"/>
        </w:rPr>
        <w:t>ommunity grids</w:t>
      </w:r>
    </w:p>
    <w:p w:rsidR="00D91322" w:rsidRDefault="00D91322" w:rsidP="00211FDE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Pave the wa</w:t>
      </w:r>
      <w:r w:rsidR="008C7813">
        <w:rPr>
          <w:rFonts w:ascii="Arial" w:hAnsi="Arial" w:cs="Arial"/>
          <w:sz w:val="24"/>
          <w:szCs w:val="24"/>
        </w:rPr>
        <w:t>y for</w:t>
      </w:r>
      <w:r w:rsidR="00CC3848">
        <w:rPr>
          <w:rFonts w:ascii="Arial" w:hAnsi="Arial" w:cs="Arial"/>
          <w:sz w:val="24"/>
          <w:szCs w:val="24"/>
        </w:rPr>
        <w:t xml:space="preserve"> the</w:t>
      </w:r>
      <w:r w:rsidR="008C7813">
        <w:rPr>
          <w:rFonts w:ascii="Arial" w:hAnsi="Arial" w:cs="Arial"/>
          <w:sz w:val="24"/>
          <w:szCs w:val="24"/>
        </w:rPr>
        <w:t xml:space="preserve"> implementation of NY Prize, which may include multi-customer microgrids</w:t>
      </w:r>
    </w:p>
    <w:p w:rsidR="00E7377B" w:rsidRPr="00E7377B" w:rsidRDefault="00E7377B" w:rsidP="00E7377B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Identify</w:t>
      </w:r>
      <w:r w:rsidR="002A377A">
        <w:rPr>
          <w:rFonts w:ascii="Arial" w:hAnsi="Arial" w:cs="Arial"/>
          <w:sz w:val="24"/>
          <w:szCs w:val="24"/>
        </w:rPr>
        <w:t xml:space="preserve"> any</w:t>
      </w:r>
      <w:r>
        <w:rPr>
          <w:rFonts w:ascii="Arial" w:hAnsi="Arial" w:cs="Arial"/>
          <w:sz w:val="24"/>
          <w:szCs w:val="24"/>
        </w:rPr>
        <w:t xml:space="preserve"> issues not already addressed in REV Report</w:t>
      </w:r>
    </w:p>
    <w:p w:rsidR="00831D6F" w:rsidRPr="00831D6F" w:rsidRDefault="00831D6F" w:rsidP="00831D6F">
      <w:pPr>
        <w:ind w:left="360"/>
        <w:rPr>
          <w:rFonts w:ascii="Arial" w:hAnsi="Arial" w:cs="Arial"/>
          <w:sz w:val="24"/>
          <w:szCs w:val="24"/>
        </w:rPr>
      </w:pPr>
    </w:p>
    <w:p w:rsidR="005A373B" w:rsidRDefault="005A373B">
      <w:pPr>
        <w:rPr>
          <w:rFonts w:ascii="Arial" w:hAnsi="Arial" w:cs="Arial"/>
          <w:sz w:val="24"/>
          <w:szCs w:val="24"/>
        </w:rPr>
      </w:pPr>
    </w:p>
    <w:p w:rsidR="005B7B52" w:rsidRPr="005B7B52" w:rsidRDefault="008C7813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Areas to Research:</w:t>
      </w:r>
    </w:p>
    <w:p w:rsidR="008C7813" w:rsidRDefault="008C7813" w:rsidP="002A377A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Propose a def</w:t>
      </w:r>
      <w:r w:rsidR="002A377A">
        <w:rPr>
          <w:rFonts w:ascii="Arial" w:hAnsi="Arial" w:cs="Arial"/>
          <w:sz w:val="24"/>
          <w:szCs w:val="24"/>
        </w:rPr>
        <w:t>inition of the term “microgrid”</w:t>
      </w:r>
    </w:p>
    <w:p w:rsidR="008C7813" w:rsidRPr="007643BE" w:rsidRDefault="008C7813" w:rsidP="007643BE">
      <w:pPr>
        <w:pStyle w:val="ListParagraph"/>
        <w:numPr>
          <w:ilvl w:val="0"/>
          <w:numId w:val="13"/>
        </w:numPr>
        <w:ind w:left="720"/>
        <w:rPr>
          <w:rFonts w:ascii="Arial" w:hAnsi="Arial" w:cs="Arial"/>
          <w:sz w:val="24"/>
          <w:szCs w:val="24"/>
        </w:rPr>
      </w:pPr>
      <w:r w:rsidRPr="007643BE">
        <w:rPr>
          <w:rFonts w:ascii="Arial" w:hAnsi="Arial" w:cs="Arial"/>
          <w:sz w:val="24"/>
          <w:szCs w:val="24"/>
        </w:rPr>
        <w:t>What do you feel the definition should be and why?</w:t>
      </w:r>
    </w:p>
    <w:p w:rsidR="008C7813" w:rsidRDefault="008C7813" w:rsidP="005B7B52">
      <w:pPr>
        <w:ind w:left="360"/>
        <w:rPr>
          <w:rFonts w:ascii="Arial" w:hAnsi="Arial" w:cs="Arial"/>
          <w:sz w:val="24"/>
          <w:szCs w:val="24"/>
        </w:rPr>
      </w:pPr>
    </w:p>
    <w:p w:rsidR="00EE7EC0" w:rsidRPr="005B7B52" w:rsidRDefault="00C24003" w:rsidP="002A377A">
      <w:pPr>
        <w:ind w:left="180"/>
        <w:rPr>
          <w:rFonts w:ascii="Arial" w:hAnsi="Arial" w:cs="Arial"/>
          <w:sz w:val="24"/>
          <w:szCs w:val="24"/>
        </w:rPr>
      </w:pPr>
      <w:r w:rsidRPr="005B7B52">
        <w:rPr>
          <w:rFonts w:ascii="Arial" w:hAnsi="Arial" w:cs="Arial"/>
          <w:sz w:val="24"/>
          <w:szCs w:val="24"/>
        </w:rPr>
        <w:t xml:space="preserve">Survey </w:t>
      </w:r>
      <w:r w:rsidR="00A374C1" w:rsidRPr="005B7B52">
        <w:rPr>
          <w:rFonts w:ascii="Arial" w:hAnsi="Arial" w:cs="Arial"/>
          <w:sz w:val="24"/>
          <w:szCs w:val="24"/>
        </w:rPr>
        <w:t>other jurisdictions for applicable regulatory framework</w:t>
      </w:r>
    </w:p>
    <w:p w:rsidR="005B7B52" w:rsidRPr="008C7813" w:rsidRDefault="00CB3242" w:rsidP="005B7B52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571ED6">
        <w:rPr>
          <w:rFonts w:ascii="Arial" w:hAnsi="Arial" w:cs="Arial"/>
          <w:sz w:val="24"/>
          <w:szCs w:val="24"/>
        </w:rPr>
        <w:t xml:space="preserve">Identify </w:t>
      </w:r>
      <w:r w:rsidR="00A374C1">
        <w:rPr>
          <w:rFonts w:ascii="Arial" w:hAnsi="Arial" w:cs="Arial"/>
          <w:sz w:val="24"/>
          <w:szCs w:val="24"/>
        </w:rPr>
        <w:t>if other jurisdictions have implemented regulations to better facilitate the development of single- and multi-customer microgrids</w:t>
      </w:r>
    </w:p>
    <w:p w:rsidR="008C7813" w:rsidRDefault="008C7813" w:rsidP="005B7B52">
      <w:pPr>
        <w:ind w:left="360"/>
        <w:rPr>
          <w:rFonts w:ascii="Arial" w:hAnsi="Arial" w:cs="Arial"/>
          <w:sz w:val="24"/>
          <w:szCs w:val="24"/>
        </w:rPr>
      </w:pPr>
    </w:p>
    <w:p w:rsidR="00D91322" w:rsidRDefault="00831D6F" w:rsidP="002A377A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Research t</w:t>
      </w:r>
      <w:r w:rsidR="00D91322">
        <w:rPr>
          <w:rFonts w:ascii="Arial" w:hAnsi="Arial" w:cs="Arial"/>
          <w:sz w:val="24"/>
          <w:szCs w:val="24"/>
        </w:rPr>
        <w:t xml:space="preserve">he </w:t>
      </w:r>
      <w:r w:rsidR="008C7813">
        <w:rPr>
          <w:rFonts w:ascii="Arial" w:hAnsi="Arial" w:cs="Arial"/>
          <w:sz w:val="24"/>
          <w:szCs w:val="24"/>
        </w:rPr>
        <w:t xml:space="preserve">exemption </w:t>
      </w:r>
      <w:r w:rsidR="00D91322">
        <w:rPr>
          <w:rFonts w:ascii="Arial" w:hAnsi="Arial" w:cs="Arial"/>
          <w:sz w:val="24"/>
          <w:szCs w:val="24"/>
        </w:rPr>
        <w:t>process in which</w:t>
      </w:r>
      <w:r w:rsidR="002A377A">
        <w:rPr>
          <w:rFonts w:ascii="Arial" w:hAnsi="Arial" w:cs="Arial"/>
          <w:sz w:val="24"/>
          <w:szCs w:val="24"/>
        </w:rPr>
        <w:t xml:space="preserve"> the</w:t>
      </w:r>
      <w:r w:rsidR="00D91322">
        <w:rPr>
          <w:rFonts w:ascii="Arial" w:hAnsi="Arial" w:cs="Arial"/>
          <w:sz w:val="24"/>
          <w:szCs w:val="24"/>
        </w:rPr>
        <w:t xml:space="preserve"> New York State </w:t>
      </w:r>
      <w:r w:rsidR="008C7813">
        <w:rPr>
          <w:rFonts w:ascii="Arial" w:hAnsi="Arial" w:cs="Arial"/>
          <w:sz w:val="24"/>
          <w:szCs w:val="24"/>
        </w:rPr>
        <w:t xml:space="preserve">PSC </w:t>
      </w:r>
      <w:r w:rsidR="00D91322">
        <w:rPr>
          <w:rFonts w:ascii="Arial" w:hAnsi="Arial" w:cs="Arial"/>
          <w:sz w:val="24"/>
          <w:szCs w:val="24"/>
        </w:rPr>
        <w:t xml:space="preserve">presently allows multi-customer </w:t>
      </w:r>
      <w:r w:rsidR="00D91322" w:rsidRPr="00A715B3">
        <w:rPr>
          <w:rFonts w:ascii="Arial" w:hAnsi="Arial" w:cs="Arial"/>
          <w:sz w:val="24"/>
          <w:szCs w:val="24"/>
        </w:rPr>
        <w:t>microgrids</w:t>
      </w:r>
    </w:p>
    <w:p w:rsidR="002A377A" w:rsidRPr="002A377A" w:rsidRDefault="002A377A" w:rsidP="002A377A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Microgrid developers are presently prohibited from serving other customers </w:t>
      </w:r>
      <w:r w:rsidR="00154287">
        <w:rPr>
          <w:rFonts w:ascii="Arial" w:hAnsi="Arial" w:cs="Arial"/>
          <w:sz w:val="24"/>
          <w:szCs w:val="24"/>
        </w:rPr>
        <w:t>unless</w:t>
      </w:r>
      <w:r>
        <w:rPr>
          <w:rFonts w:ascii="Arial" w:hAnsi="Arial" w:cs="Arial"/>
          <w:sz w:val="24"/>
          <w:szCs w:val="24"/>
        </w:rPr>
        <w:t xml:space="preserve"> granted a specific exception from Public Service Law by the PSC</w:t>
      </w:r>
    </w:p>
    <w:p w:rsidR="00831D6F" w:rsidRDefault="00831D6F" w:rsidP="005B7B52">
      <w:pPr>
        <w:ind w:left="360"/>
        <w:rPr>
          <w:rFonts w:ascii="Arial" w:hAnsi="Arial" w:cs="Arial"/>
          <w:sz w:val="24"/>
          <w:szCs w:val="24"/>
        </w:rPr>
      </w:pPr>
    </w:p>
    <w:p w:rsidR="00C11D88" w:rsidRDefault="00C11D88" w:rsidP="002A377A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8C7813" w:rsidRPr="00C11D88">
        <w:rPr>
          <w:rFonts w:ascii="Arial" w:hAnsi="Arial" w:cs="Arial"/>
          <w:sz w:val="24"/>
          <w:szCs w:val="24"/>
        </w:rPr>
        <w:t xml:space="preserve">wnership </w:t>
      </w:r>
      <w:r w:rsidR="004E29D6">
        <w:rPr>
          <w:rFonts w:ascii="Arial" w:hAnsi="Arial" w:cs="Arial"/>
          <w:sz w:val="24"/>
          <w:szCs w:val="24"/>
        </w:rPr>
        <w:t xml:space="preserve">and Control </w:t>
      </w:r>
      <w:r w:rsidR="008C7813" w:rsidRPr="00C11D88">
        <w:rPr>
          <w:rFonts w:ascii="Arial" w:hAnsi="Arial" w:cs="Arial"/>
          <w:sz w:val="24"/>
          <w:szCs w:val="24"/>
        </w:rPr>
        <w:t xml:space="preserve">of </w:t>
      </w:r>
      <w:r>
        <w:rPr>
          <w:rFonts w:ascii="Arial" w:hAnsi="Arial" w:cs="Arial"/>
          <w:sz w:val="24"/>
          <w:szCs w:val="24"/>
        </w:rPr>
        <w:t>Assets</w:t>
      </w:r>
    </w:p>
    <w:p w:rsidR="00154287" w:rsidRDefault="00154287" w:rsidP="00154287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debate on u</w:t>
      </w:r>
      <w:r w:rsidRPr="00C11D88">
        <w:rPr>
          <w:rFonts w:ascii="Arial" w:hAnsi="Arial" w:cs="Arial"/>
          <w:sz w:val="24"/>
          <w:szCs w:val="24"/>
        </w:rPr>
        <w:t xml:space="preserve">tility versus non-utility ownership of DER will </w:t>
      </w:r>
      <w:r w:rsidRPr="00F80159">
        <w:rPr>
          <w:rFonts w:ascii="Arial" w:hAnsi="Arial" w:cs="Arial"/>
          <w:b/>
          <w:sz w:val="24"/>
          <w:szCs w:val="24"/>
        </w:rPr>
        <w:t>not</w:t>
      </w:r>
      <w:r>
        <w:rPr>
          <w:rFonts w:ascii="Arial" w:hAnsi="Arial" w:cs="Arial"/>
          <w:sz w:val="24"/>
          <w:szCs w:val="24"/>
        </w:rPr>
        <w:t xml:space="preserve"> be covered in this committee</w:t>
      </w:r>
    </w:p>
    <w:p w:rsidR="00154287" w:rsidRPr="002A377A" w:rsidRDefault="00154287" w:rsidP="0015428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  <w:sz w:val="24"/>
          <w:szCs w:val="24"/>
        </w:rPr>
      </w:pPr>
      <w:r w:rsidRPr="00C11D88">
        <w:rPr>
          <w:rFonts w:ascii="Arial" w:hAnsi="Arial" w:cs="Arial"/>
          <w:sz w:val="24"/>
          <w:szCs w:val="24"/>
        </w:rPr>
        <w:t xml:space="preserve">Utility ownership of DG is under </w:t>
      </w:r>
      <w:r>
        <w:rPr>
          <w:rFonts w:ascii="Arial" w:hAnsi="Arial" w:cs="Arial"/>
          <w:sz w:val="24"/>
          <w:szCs w:val="24"/>
        </w:rPr>
        <w:t>active consideration by Department Staff</w:t>
      </w:r>
    </w:p>
    <w:p w:rsidR="00154287" w:rsidRDefault="00154287" w:rsidP="00154287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Utility control of customer-owned microgrids</w:t>
      </w:r>
    </w:p>
    <w:p w:rsidR="00C11D88" w:rsidRDefault="00154287" w:rsidP="005D33CA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Ownership of distribution lines within the microgrid</w:t>
      </w:r>
    </w:p>
    <w:p w:rsidR="005D33CA" w:rsidRDefault="005D33CA" w:rsidP="002A377A">
      <w:pPr>
        <w:ind w:left="180"/>
        <w:rPr>
          <w:rFonts w:ascii="Arial" w:hAnsi="Arial" w:cs="Arial"/>
          <w:sz w:val="24"/>
          <w:szCs w:val="24"/>
        </w:rPr>
      </w:pPr>
    </w:p>
    <w:p w:rsidR="00C11D88" w:rsidRPr="00C11D88" w:rsidRDefault="009F4CD3" w:rsidP="002A377A">
      <w:pPr>
        <w:ind w:left="180"/>
        <w:rPr>
          <w:rFonts w:ascii="Arial" w:hAnsi="Arial" w:cs="Arial"/>
          <w:sz w:val="24"/>
          <w:szCs w:val="24"/>
        </w:rPr>
      </w:pPr>
      <w:r w:rsidRPr="00C11D88">
        <w:rPr>
          <w:rFonts w:ascii="Arial" w:hAnsi="Arial" w:cs="Arial"/>
          <w:sz w:val="24"/>
          <w:szCs w:val="24"/>
        </w:rPr>
        <w:t>Interconnection rules</w:t>
      </w:r>
    </w:p>
    <w:p w:rsidR="00C11D88" w:rsidRPr="005D33CA" w:rsidRDefault="00C11D88" w:rsidP="008A7495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Single </w:t>
      </w:r>
      <w:proofErr w:type="gramStart"/>
      <w:r>
        <w:rPr>
          <w:rFonts w:ascii="Arial" w:hAnsi="Arial" w:cs="Arial"/>
          <w:sz w:val="24"/>
          <w:szCs w:val="24"/>
        </w:rPr>
        <w:t>point</w:t>
      </w:r>
      <w:r w:rsidR="00F238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of</w:t>
      </w:r>
      <w:r w:rsidR="00F2387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connection rules exist</w:t>
      </w:r>
      <w:proofErr w:type="gramEnd"/>
      <w:r w:rsidR="005D33CA">
        <w:rPr>
          <w:rFonts w:ascii="Arial" w:hAnsi="Arial" w:cs="Arial"/>
          <w:sz w:val="24"/>
          <w:szCs w:val="24"/>
        </w:rPr>
        <w:t>; are they sufficient?</w:t>
      </w:r>
    </w:p>
    <w:p w:rsidR="00C11D88" w:rsidRDefault="00C11D88" w:rsidP="008A7495">
      <w:pPr>
        <w:pStyle w:val="ListParagraph"/>
        <w:numPr>
          <w:ilvl w:val="1"/>
          <w:numId w:val="6"/>
        </w:numPr>
        <w:ind w:left="1080"/>
        <w:rPr>
          <w:rFonts w:ascii="Arial" w:hAnsi="Arial" w:cs="Arial"/>
          <w:sz w:val="24"/>
          <w:szCs w:val="24"/>
        </w:rPr>
      </w:pPr>
      <w:r w:rsidRPr="007643BE">
        <w:rPr>
          <w:rFonts w:ascii="Arial" w:hAnsi="Arial" w:cs="Arial"/>
          <w:sz w:val="24"/>
          <w:szCs w:val="24"/>
        </w:rPr>
        <w:t>NYS Standard Interconnection Requirement</w:t>
      </w:r>
      <w:r w:rsidR="007643BE" w:rsidRPr="007643BE">
        <w:rPr>
          <w:rFonts w:ascii="Arial" w:hAnsi="Arial" w:cs="Arial"/>
          <w:sz w:val="24"/>
          <w:szCs w:val="24"/>
        </w:rPr>
        <w:t xml:space="preserve">; </w:t>
      </w:r>
      <w:r w:rsidR="00181BCA">
        <w:rPr>
          <w:rFonts w:ascii="Arial" w:hAnsi="Arial" w:cs="Arial"/>
          <w:sz w:val="24"/>
          <w:szCs w:val="24"/>
        </w:rPr>
        <w:t>u</w:t>
      </w:r>
      <w:r w:rsidRPr="007643BE">
        <w:rPr>
          <w:rFonts w:ascii="Arial" w:hAnsi="Arial" w:cs="Arial"/>
          <w:sz w:val="24"/>
          <w:szCs w:val="24"/>
        </w:rPr>
        <w:t>tility-specific interconnection rules</w:t>
      </w:r>
      <w:r w:rsidR="007643BE" w:rsidRPr="007643BE">
        <w:rPr>
          <w:rFonts w:ascii="Arial" w:hAnsi="Arial" w:cs="Arial"/>
          <w:sz w:val="24"/>
          <w:szCs w:val="24"/>
        </w:rPr>
        <w:t xml:space="preserve">; </w:t>
      </w:r>
      <w:r w:rsidRPr="007643BE">
        <w:rPr>
          <w:rFonts w:ascii="Arial" w:hAnsi="Arial" w:cs="Arial"/>
          <w:sz w:val="24"/>
          <w:szCs w:val="24"/>
        </w:rPr>
        <w:t>SGIP and LGIP</w:t>
      </w:r>
    </w:p>
    <w:p w:rsidR="007643BE" w:rsidRPr="00F23876" w:rsidRDefault="005A2621" w:rsidP="00F23876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F23876">
        <w:rPr>
          <w:rFonts w:ascii="Arial" w:hAnsi="Arial" w:cs="Arial"/>
          <w:sz w:val="24"/>
          <w:szCs w:val="24"/>
        </w:rPr>
        <w:t>No</w:t>
      </w:r>
      <w:r w:rsidR="00C11D88" w:rsidRPr="00F23876">
        <w:rPr>
          <w:rFonts w:ascii="Arial" w:hAnsi="Arial" w:cs="Arial"/>
          <w:sz w:val="24"/>
          <w:szCs w:val="24"/>
        </w:rPr>
        <w:t xml:space="preserve"> utilities</w:t>
      </w:r>
      <w:r w:rsidRPr="00F23876">
        <w:rPr>
          <w:rFonts w:ascii="Arial" w:hAnsi="Arial" w:cs="Arial"/>
          <w:sz w:val="24"/>
          <w:szCs w:val="24"/>
        </w:rPr>
        <w:t xml:space="preserve"> have </w:t>
      </w:r>
      <w:r w:rsidR="00F23876" w:rsidRPr="00F23876">
        <w:rPr>
          <w:rFonts w:ascii="Arial" w:hAnsi="Arial" w:cs="Arial"/>
          <w:sz w:val="24"/>
          <w:szCs w:val="24"/>
        </w:rPr>
        <w:t xml:space="preserve">rules for microgrids with </w:t>
      </w:r>
      <w:r w:rsidRPr="00F23876">
        <w:rPr>
          <w:rFonts w:ascii="Arial" w:hAnsi="Arial" w:cs="Arial"/>
          <w:sz w:val="24"/>
          <w:szCs w:val="24"/>
        </w:rPr>
        <w:t>multiple</w:t>
      </w:r>
      <w:r w:rsidR="00F23876">
        <w:rPr>
          <w:rFonts w:ascii="Arial" w:hAnsi="Arial" w:cs="Arial"/>
          <w:sz w:val="24"/>
          <w:szCs w:val="24"/>
        </w:rPr>
        <w:t xml:space="preserve"> </w:t>
      </w:r>
      <w:r w:rsidRPr="00F23876">
        <w:rPr>
          <w:rFonts w:ascii="Arial" w:hAnsi="Arial" w:cs="Arial"/>
          <w:sz w:val="24"/>
          <w:szCs w:val="24"/>
        </w:rPr>
        <w:t>points</w:t>
      </w:r>
      <w:r w:rsidR="00F23876">
        <w:rPr>
          <w:rFonts w:ascii="Arial" w:hAnsi="Arial" w:cs="Arial"/>
          <w:sz w:val="24"/>
          <w:szCs w:val="24"/>
        </w:rPr>
        <w:t xml:space="preserve"> </w:t>
      </w:r>
      <w:r w:rsidRPr="00F23876">
        <w:rPr>
          <w:rFonts w:ascii="Arial" w:hAnsi="Arial" w:cs="Arial"/>
          <w:sz w:val="24"/>
          <w:szCs w:val="24"/>
        </w:rPr>
        <w:t>of</w:t>
      </w:r>
      <w:r w:rsidR="00F23876">
        <w:rPr>
          <w:rFonts w:ascii="Arial" w:hAnsi="Arial" w:cs="Arial"/>
          <w:sz w:val="24"/>
          <w:szCs w:val="24"/>
        </w:rPr>
        <w:t xml:space="preserve"> </w:t>
      </w:r>
      <w:r w:rsidRPr="00F23876">
        <w:rPr>
          <w:rFonts w:ascii="Arial" w:hAnsi="Arial" w:cs="Arial"/>
          <w:sz w:val="24"/>
          <w:szCs w:val="24"/>
        </w:rPr>
        <w:t>connection</w:t>
      </w:r>
    </w:p>
    <w:p w:rsidR="005A2621" w:rsidRPr="007643BE" w:rsidRDefault="007643BE" w:rsidP="00154287">
      <w:pPr>
        <w:pStyle w:val="ListParagraph"/>
        <w:numPr>
          <w:ilvl w:val="1"/>
          <w:numId w:val="6"/>
        </w:numPr>
        <w:ind w:left="1080"/>
        <w:rPr>
          <w:rFonts w:ascii="Arial" w:hAnsi="Arial" w:cs="Arial"/>
          <w:sz w:val="24"/>
          <w:szCs w:val="24"/>
        </w:rPr>
      </w:pPr>
      <w:r w:rsidRPr="00F23876">
        <w:rPr>
          <w:rFonts w:ascii="Arial" w:hAnsi="Arial" w:cs="Arial"/>
          <w:sz w:val="24"/>
          <w:szCs w:val="24"/>
        </w:rPr>
        <w:t xml:space="preserve">Consider the </w:t>
      </w:r>
      <w:r w:rsidR="005A2621" w:rsidRPr="00F23876">
        <w:rPr>
          <w:rFonts w:ascii="Arial" w:hAnsi="Arial" w:cs="Arial"/>
          <w:sz w:val="24"/>
          <w:szCs w:val="24"/>
        </w:rPr>
        <w:t>EPRI technical interconnection document</w:t>
      </w:r>
    </w:p>
    <w:p w:rsidR="00F54126" w:rsidRDefault="00F54126" w:rsidP="007643BE">
      <w:pPr>
        <w:ind w:left="360"/>
        <w:rPr>
          <w:rFonts w:ascii="Arial" w:hAnsi="Arial" w:cs="Arial"/>
          <w:sz w:val="24"/>
          <w:szCs w:val="24"/>
        </w:rPr>
      </w:pPr>
    </w:p>
    <w:p w:rsidR="00736E87" w:rsidRDefault="006965B7" w:rsidP="002A377A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Forthcoming </w:t>
      </w:r>
      <w:r w:rsidR="007643BE">
        <w:rPr>
          <w:rFonts w:ascii="Arial" w:hAnsi="Arial" w:cs="Arial"/>
          <w:sz w:val="24"/>
          <w:szCs w:val="24"/>
        </w:rPr>
        <w:t>NYSERDA/DHSES/DPS report on microgrids to support critical infrastructure</w:t>
      </w:r>
      <w:r w:rsidR="004E29D6">
        <w:rPr>
          <w:rFonts w:ascii="Arial" w:hAnsi="Arial" w:cs="Arial"/>
          <w:sz w:val="24"/>
          <w:szCs w:val="24"/>
        </w:rPr>
        <w:t xml:space="preserve"> and </w:t>
      </w:r>
      <w:r w:rsidR="00736E87">
        <w:rPr>
          <w:rFonts w:ascii="Arial" w:hAnsi="Arial" w:cs="Arial"/>
          <w:sz w:val="24"/>
          <w:szCs w:val="24"/>
        </w:rPr>
        <w:t>NYSERDA 2010 microgrid report</w:t>
      </w:r>
    </w:p>
    <w:p w:rsidR="006965B7" w:rsidRPr="00736E87" w:rsidRDefault="00046B81" w:rsidP="00736E87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Distinct configurations of microgrids and m</w:t>
      </w:r>
      <w:r w:rsidR="006965B7" w:rsidRPr="00736E87">
        <w:rPr>
          <w:rFonts w:ascii="Arial" w:hAnsi="Arial" w:cs="Arial"/>
          <w:sz w:val="24"/>
          <w:szCs w:val="24"/>
        </w:rPr>
        <w:t>odels of ownership</w:t>
      </w:r>
    </w:p>
    <w:p w:rsidR="006965B7" w:rsidRPr="00736E87" w:rsidRDefault="006965B7" w:rsidP="00736E87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736E87">
        <w:rPr>
          <w:rFonts w:ascii="Arial" w:hAnsi="Arial" w:cs="Arial"/>
          <w:sz w:val="24"/>
          <w:szCs w:val="24"/>
        </w:rPr>
        <w:t>Economics –</w:t>
      </w:r>
      <w:r w:rsidR="00046B81">
        <w:rPr>
          <w:rFonts w:ascii="Arial" w:hAnsi="Arial" w:cs="Arial"/>
          <w:sz w:val="24"/>
          <w:szCs w:val="24"/>
        </w:rPr>
        <w:t xml:space="preserve"> </w:t>
      </w:r>
      <w:r w:rsidRPr="00736E87">
        <w:rPr>
          <w:rFonts w:ascii="Arial" w:hAnsi="Arial" w:cs="Arial"/>
          <w:sz w:val="24"/>
          <w:szCs w:val="24"/>
        </w:rPr>
        <w:t>participation in markets</w:t>
      </w:r>
    </w:p>
    <w:p w:rsidR="004C1CC8" w:rsidRPr="005A2621" w:rsidRDefault="004C1CC8" w:rsidP="004C1CC8">
      <w:pPr>
        <w:ind w:left="720"/>
        <w:rPr>
          <w:rFonts w:ascii="Arial" w:hAnsi="Arial" w:cs="Arial"/>
          <w:b/>
          <w:sz w:val="24"/>
          <w:szCs w:val="24"/>
        </w:rPr>
      </w:pPr>
    </w:p>
    <w:p w:rsidR="00A715B3" w:rsidRDefault="00F80159" w:rsidP="002A377A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role of </w:t>
      </w:r>
      <w:r w:rsidR="00A715B3" w:rsidRPr="00F54126">
        <w:rPr>
          <w:rFonts w:ascii="Arial" w:hAnsi="Arial" w:cs="Arial"/>
          <w:sz w:val="24"/>
          <w:szCs w:val="24"/>
        </w:rPr>
        <w:t>microgrids in DSPP planning</w:t>
      </w:r>
      <w:r>
        <w:rPr>
          <w:rFonts w:ascii="Arial" w:hAnsi="Arial" w:cs="Arial"/>
          <w:sz w:val="24"/>
          <w:szCs w:val="24"/>
        </w:rPr>
        <w:t xml:space="preserve"> as they</w:t>
      </w:r>
      <w:r w:rsidR="00A715B3" w:rsidRPr="00F54126">
        <w:rPr>
          <w:rFonts w:ascii="Arial" w:hAnsi="Arial" w:cs="Arial"/>
          <w:sz w:val="24"/>
          <w:szCs w:val="24"/>
        </w:rPr>
        <w:t xml:space="preserve"> relate to system needs </w:t>
      </w:r>
      <w:r>
        <w:rPr>
          <w:rFonts w:ascii="Arial" w:hAnsi="Arial" w:cs="Arial"/>
          <w:sz w:val="24"/>
          <w:szCs w:val="24"/>
        </w:rPr>
        <w:t>and critical facility resilience</w:t>
      </w:r>
    </w:p>
    <w:p w:rsidR="00A737D8" w:rsidRPr="00A737D8" w:rsidRDefault="00A737D8" w:rsidP="00A737D8">
      <w:pPr>
        <w:pStyle w:val="ListParagraph"/>
        <w:numPr>
          <w:ilvl w:val="0"/>
          <w:numId w:val="15"/>
        </w:num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</w:t>
      </w:r>
      <w:r w:rsidRPr="00F80159">
        <w:rPr>
          <w:rFonts w:ascii="Arial" w:hAnsi="Arial" w:cs="Arial"/>
          <w:sz w:val="24"/>
          <w:szCs w:val="24"/>
        </w:rPr>
        <w:t xml:space="preserve"> be addressed in the Markets </w:t>
      </w:r>
      <w:r>
        <w:rPr>
          <w:rFonts w:ascii="Arial" w:hAnsi="Arial" w:cs="Arial"/>
          <w:sz w:val="24"/>
          <w:szCs w:val="24"/>
        </w:rPr>
        <w:t>Committee</w:t>
      </w:r>
      <w:r w:rsidRPr="00A737D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with</w:t>
      </w:r>
      <w:r w:rsidRPr="00F80159">
        <w:rPr>
          <w:rFonts w:ascii="Arial" w:hAnsi="Arial" w:cs="Arial"/>
          <w:sz w:val="24"/>
          <w:szCs w:val="24"/>
        </w:rPr>
        <w:t>in the broader discussion of DER</w:t>
      </w:r>
    </w:p>
    <w:p w:rsidR="00EC4F9C" w:rsidRPr="00A737D8" w:rsidRDefault="00A737D8" w:rsidP="00A737D8">
      <w:pPr>
        <w:pStyle w:val="ListParagraph"/>
        <w:numPr>
          <w:ilvl w:val="1"/>
          <w:numId w:val="15"/>
        </w:numPr>
        <w:ind w:left="1080"/>
        <w:rPr>
          <w:rFonts w:ascii="Arial" w:hAnsi="Arial" w:cs="Arial"/>
          <w:sz w:val="24"/>
          <w:szCs w:val="24"/>
        </w:rPr>
      </w:pPr>
      <w:r w:rsidRPr="00A737D8">
        <w:rPr>
          <w:rFonts w:ascii="Arial" w:hAnsi="Arial" w:cs="Arial"/>
          <w:sz w:val="24"/>
          <w:szCs w:val="24"/>
        </w:rPr>
        <w:t>H</w:t>
      </w:r>
      <w:r w:rsidR="00F80159" w:rsidRPr="00A737D8">
        <w:rPr>
          <w:rFonts w:ascii="Arial" w:hAnsi="Arial" w:cs="Arial"/>
          <w:sz w:val="24"/>
          <w:szCs w:val="24"/>
        </w:rPr>
        <w:t>ow to properly v</w:t>
      </w:r>
      <w:r>
        <w:rPr>
          <w:rFonts w:ascii="Arial" w:hAnsi="Arial" w:cs="Arial"/>
          <w:sz w:val="24"/>
          <w:szCs w:val="24"/>
        </w:rPr>
        <w:t>alue, plan, and use microgrids</w:t>
      </w:r>
    </w:p>
    <w:p w:rsidR="00A737D8" w:rsidRDefault="00A737D8" w:rsidP="00F54126">
      <w:pPr>
        <w:ind w:left="360"/>
        <w:rPr>
          <w:rFonts w:ascii="Arial" w:hAnsi="Arial" w:cs="Arial"/>
          <w:sz w:val="24"/>
          <w:szCs w:val="24"/>
        </w:rPr>
      </w:pPr>
    </w:p>
    <w:p w:rsidR="00EC4F9C" w:rsidRPr="00522EEF" w:rsidRDefault="00736E87" w:rsidP="002A377A">
      <w:pPr>
        <w:ind w:left="180"/>
        <w:rPr>
          <w:rFonts w:ascii="Arial" w:hAnsi="Arial" w:cs="Arial"/>
          <w:sz w:val="24"/>
          <w:szCs w:val="24"/>
        </w:rPr>
      </w:pPr>
      <w:r w:rsidRPr="00522EEF">
        <w:rPr>
          <w:rFonts w:ascii="Arial" w:hAnsi="Arial" w:cs="Arial"/>
          <w:sz w:val="24"/>
          <w:szCs w:val="24"/>
        </w:rPr>
        <w:t>Customer Engagement</w:t>
      </w:r>
    </w:p>
    <w:p w:rsidR="004C1CC8" w:rsidRPr="00522EEF" w:rsidRDefault="004C1CC8" w:rsidP="004C1CC8">
      <w:pPr>
        <w:pStyle w:val="ListParagraph"/>
        <w:numPr>
          <w:ilvl w:val="0"/>
          <w:numId w:val="15"/>
        </w:num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be addressed in Customer Engagement Committee</w:t>
      </w:r>
    </w:p>
    <w:p w:rsidR="004C1CC8" w:rsidRDefault="00522EEF" w:rsidP="004C1CC8">
      <w:pPr>
        <w:pStyle w:val="ListParagraph"/>
        <w:numPr>
          <w:ilvl w:val="1"/>
          <w:numId w:val="15"/>
        </w:numPr>
        <w:ind w:left="1080"/>
        <w:rPr>
          <w:rFonts w:ascii="Arial" w:hAnsi="Arial" w:cs="Arial"/>
          <w:sz w:val="24"/>
          <w:szCs w:val="24"/>
        </w:rPr>
      </w:pPr>
      <w:r w:rsidRPr="004C1CC8">
        <w:rPr>
          <w:rFonts w:ascii="Arial" w:hAnsi="Arial" w:cs="Arial"/>
          <w:sz w:val="24"/>
          <w:szCs w:val="24"/>
        </w:rPr>
        <w:t>Customer engagement is key in microgrid development, especially in multi-customer scenarios</w:t>
      </w:r>
    </w:p>
    <w:p w:rsidR="00536F05" w:rsidRDefault="00536F05" w:rsidP="00522EEF">
      <w:pPr>
        <w:ind w:left="360"/>
        <w:rPr>
          <w:rFonts w:ascii="Arial" w:hAnsi="Arial" w:cs="Arial"/>
          <w:sz w:val="24"/>
          <w:szCs w:val="24"/>
          <w:u w:val="single"/>
        </w:rPr>
      </w:pPr>
    </w:p>
    <w:p w:rsidR="004C1CC8" w:rsidRDefault="004C1CC8" w:rsidP="002A377A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Standby rates</w:t>
      </w:r>
    </w:p>
    <w:p w:rsidR="004C1CC8" w:rsidRDefault="004C1CC8" w:rsidP="004C1CC8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4C1CC8">
        <w:rPr>
          <w:rFonts w:ascii="Arial" w:hAnsi="Arial" w:cs="Arial"/>
          <w:sz w:val="24"/>
          <w:szCs w:val="24"/>
        </w:rPr>
        <w:t>To be addressed in REV Track 2</w:t>
      </w:r>
    </w:p>
    <w:p w:rsidR="004C1CC8" w:rsidRDefault="004C1CC8" w:rsidP="004C1CC8">
      <w:pPr>
        <w:ind w:left="360"/>
        <w:rPr>
          <w:rFonts w:ascii="Arial" w:hAnsi="Arial" w:cs="Arial"/>
          <w:sz w:val="24"/>
          <w:szCs w:val="24"/>
        </w:rPr>
      </w:pPr>
    </w:p>
    <w:p w:rsidR="004C1CC8" w:rsidRDefault="004C1CC8" w:rsidP="002A377A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Net metering</w:t>
      </w:r>
    </w:p>
    <w:p w:rsidR="004C1CC8" w:rsidRDefault="004C1CC8" w:rsidP="004C1CC8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4C1CC8">
        <w:rPr>
          <w:rFonts w:ascii="Arial" w:hAnsi="Arial" w:cs="Arial"/>
          <w:sz w:val="24"/>
          <w:szCs w:val="24"/>
        </w:rPr>
        <w:t>To be addressed in REV Track 2</w:t>
      </w:r>
    </w:p>
    <w:p w:rsidR="004C1CC8" w:rsidRPr="004C1CC8" w:rsidRDefault="004C1CC8" w:rsidP="004C1CC8">
      <w:pPr>
        <w:pStyle w:val="ListParagraph"/>
        <w:numPr>
          <w:ilvl w:val="1"/>
          <w:numId w:val="6"/>
        </w:numPr>
        <w:ind w:left="1080"/>
        <w:rPr>
          <w:rFonts w:ascii="Arial" w:hAnsi="Arial" w:cs="Arial"/>
          <w:sz w:val="24"/>
          <w:szCs w:val="24"/>
        </w:rPr>
      </w:pPr>
      <w:r w:rsidRPr="004C1CC8">
        <w:rPr>
          <w:rFonts w:ascii="Arial" w:hAnsi="Arial" w:cs="Arial"/>
          <w:sz w:val="24"/>
          <w:szCs w:val="24"/>
        </w:rPr>
        <w:t xml:space="preserve">Multi-customer </w:t>
      </w:r>
      <w:r>
        <w:rPr>
          <w:rFonts w:ascii="Arial" w:hAnsi="Arial" w:cs="Arial"/>
          <w:sz w:val="24"/>
          <w:szCs w:val="24"/>
        </w:rPr>
        <w:t>scenarios</w:t>
      </w:r>
      <w:r w:rsidRPr="004C1CC8">
        <w:rPr>
          <w:rFonts w:ascii="Arial" w:hAnsi="Arial" w:cs="Arial"/>
          <w:sz w:val="24"/>
          <w:szCs w:val="24"/>
        </w:rPr>
        <w:t xml:space="preserve"> (billing, metering, offset tariffs)</w:t>
      </w:r>
    </w:p>
    <w:p w:rsidR="004C1CC8" w:rsidRDefault="004C1CC8" w:rsidP="004C1CC8">
      <w:pPr>
        <w:ind w:left="360"/>
        <w:rPr>
          <w:rFonts w:ascii="Arial" w:hAnsi="Arial" w:cs="Arial"/>
          <w:sz w:val="24"/>
          <w:szCs w:val="24"/>
        </w:rPr>
      </w:pPr>
    </w:p>
    <w:p w:rsidR="005A373B" w:rsidRDefault="005A373B" w:rsidP="005A373B">
      <w:pPr>
        <w:rPr>
          <w:rFonts w:ascii="Arial" w:hAnsi="Arial" w:cs="Arial"/>
          <w:sz w:val="24"/>
          <w:szCs w:val="24"/>
        </w:rPr>
      </w:pPr>
    </w:p>
    <w:p w:rsidR="005A373B" w:rsidRPr="00831D6F" w:rsidRDefault="005A373B" w:rsidP="005A373B">
      <w:pPr>
        <w:rPr>
          <w:rFonts w:ascii="Arial" w:hAnsi="Arial" w:cs="Arial"/>
          <w:sz w:val="24"/>
          <w:szCs w:val="24"/>
          <w:u w:val="single"/>
        </w:rPr>
      </w:pPr>
      <w:r w:rsidRPr="00831D6F">
        <w:rPr>
          <w:rFonts w:ascii="Arial" w:hAnsi="Arial" w:cs="Arial"/>
          <w:sz w:val="24"/>
          <w:szCs w:val="24"/>
          <w:u w:val="single"/>
        </w:rPr>
        <w:t>Questions called out in REV Report</w:t>
      </w:r>
      <w:r>
        <w:rPr>
          <w:rFonts w:ascii="Arial" w:hAnsi="Arial" w:cs="Arial"/>
          <w:sz w:val="24"/>
          <w:szCs w:val="24"/>
          <w:u w:val="single"/>
        </w:rPr>
        <w:t>:</w:t>
      </w:r>
    </w:p>
    <w:p w:rsidR="005A373B" w:rsidRPr="00831D6F" w:rsidRDefault="005A373B" w:rsidP="005A373B">
      <w:pPr>
        <w:numPr>
          <w:ilvl w:val="0"/>
          <w:numId w:val="4"/>
        </w:numPr>
        <w:ind w:left="720"/>
        <w:rPr>
          <w:rFonts w:ascii="Arial" w:hAnsi="Arial" w:cs="Arial"/>
          <w:sz w:val="24"/>
          <w:szCs w:val="24"/>
        </w:rPr>
      </w:pPr>
      <w:r w:rsidRPr="00831D6F">
        <w:rPr>
          <w:rFonts w:ascii="Arial" w:hAnsi="Arial" w:cs="Arial"/>
          <w:sz w:val="24"/>
          <w:szCs w:val="24"/>
        </w:rPr>
        <w:t>What changes in current rules (e.g., interconnection and standby rates) are needed to enable microgrids and community grids?</w:t>
      </w:r>
    </w:p>
    <w:p w:rsidR="005A373B" w:rsidRPr="00831D6F" w:rsidRDefault="005A373B" w:rsidP="005A373B">
      <w:pPr>
        <w:numPr>
          <w:ilvl w:val="0"/>
          <w:numId w:val="4"/>
        </w:numPr>
        <w:ind w:left="720"/>
        <w:rPr>
          <w:rFonts w:ascii="Arial" w:hAnsi="Arial" w:cs="Arial"/>
          <w:sz w:val="24"/>
          <w:szCs w:val="24"/>
        </w:rPr>
      </w:pPr>
      <w:r w:rsidRPr="00831D6F">
        <w:rPr>
          <w:rFonts w:ascii="Arial" w:hAnsi="Arial" w:cs="Arial"/>
          <w:sz w:val="24"/>
          <w:szCs w:val="24"/>
        </w:rPr>
        <w:t>What are the issues regarding the relationship between utilities and microgrids (e.g., ownership of distribution lines within the microgrid, and regulatory status of microgrid owners as sellers of power)?</w:t>
      </w:r>
    </w:p>
    <w:p w:rsidR="005A373B" w:rsidRPr="00831D6F" w:rsidRDefault="005A373B" w:rsidP="005A373B">
      <w:pPr>
        <w:numPr>
          <w:ilvl w:val="0"/>
          <w:numId w:val="4"/>
        </w:numPr>
        <w:ind w:left="720"/>
        <w:rPr>
          <w:rFonts w:ascii="Arial" w:hAnsi="Arial" w:cs="Arial"/>
          <w:sz w:val="24"/>
          <w:szCs w:val="24"/>
        </w:rPr>
      </w:pPr>
      <w:r w:rsidRPr="00831D6F">
        <w:rPr>
          <w:rFonts w:ascii="Arial" w:hAnsi="Arial" w:cs="Arial"/>
          <w:sz w:val="24"/>
          <w:szCs w:val="24"/>
        </w:rPr>
        <w:t>What role do microgrids play in the DSPP planning function, related to system needs as well as critical facility resilience?</w:t>
      </w:r>
    </w:p>
    <w:p w:rsidR="002721F3" w:rsidRPr="00F54126" w:rsidRDefault="005A373B" w:rsidP="00A737D8">
      <w:pPr>
        <w:numPr>
          <w:ilvl w:val="0"/>
          <w:numId w:val="4"/>
        </w:numPr>
        <w:ind w:left="720"/>
        <w:rPr>
          <w:rFonts w:ascii="Arial" w:hAnsi="Arial" w:cs="Arial"/>
          <w:sz w:val="24"/>
          <w:szCs w:val="24"/>
        </w:rPr>
      </w:pPr>
      <w:r w:rsidRPr="00831D6F">
        <w:rPr>
          <w:rFonts w:ascii="Arial" w:hAnsi="Arial" w:cs="Arial"/>
          <w:sz w:val="24"/>
          <w:szCs w:val="24"/>
        </w:rPr>
        <w:t>Where microgrids serve critical facilities should this be reflected in pricing of utility services?</w:t>
      </w:r>
      <w:r w:rsidR="00A737D8" w:rsidRPr="00F54126">
        <w:rPr>
          <w:rFonts w:ascii="Arial" w:hAnsi="Arial" w:cs="Arial"/>
          <w:sz w:val="24"/>
          <w:szCs w:val="24"/>
        </w:rPr>
        <w:t xml:space="preserve"> </w:t>
      </w:r>
    </w:p>
    <w:sectPr w:rsidR="002721F3" w:rsidRPr="00F54126" w:rsidSect="00E4277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999" w:rsidRDefault="00510999" w:rsidP="00CB3242">
      <w:r>
        <w:separator/>
      </w:r>
    </w:p>
  </w:endnote>
  <w:endnote w:type="continuationSeparator" w:id="0">
    <w:p w:rsidR="00510999" w:rsidRDefault="00510999" w:rsidP="00CB3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CEE" w:rsidRDefault="00FA7CEE">
    <w:pPr>
      <w:pStyle w:val="Footer"/>
      <w:jc w:val="center"/>
    </w:pPr>
    <w:r>
      <w:t xml:space="preserve">- </w:t>
    </w:r>
    <w:sdt>
      <w:sdtPr>
        <w:id w:val="21203376"/>
        <w:docPartObj>
          <w:docPartGallery w:val="Page Numbers (Bottom of Page)"/>
          <w:docPartUnique/>
        </w:docPartObj>
      </w:sdtPr>
      <w:sdtContent>
        <w:fldSimple w:instr=" PAGE   \* MERGEFORMAT ">
          <w:r w:rsidR="00AB722D">
            <w:rPr>
              <w:noProof/>
            </w:rPr>
            <w:t>1</w:t>
          </w:r>
        </w:fldSimple>
        <w:r>
          <w:t xml:space="preserve"> -</w:t>
        </w:r>
      </w:sdtContent>
    </w:sdt>
  </w:p>
  <w:p w:rsidR="00FA7CEE" w:rsidRDefault="00FA7CE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999" w:rsidRDefault="00510999" w:rsidP="00CB3242">
      <w:r>
        <w:separator/>
      </w:r>
    </w:p>
  </w:footnote>
  <w:footnote w:type="continuationSeparator" w:id="0">
    <w:p w:rsidR="00510999" w:rsidRDefault="00510999" w:rsidP="00CB32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84630"/>
      <w:docPartObj>
        <w:docPartGallery w:val="Watermarks"/>
        <w:docPartUnique/>
      </w:docPartObj>
    </w:sdtPr>
    <w:sdtContent>
      <w:p w:rsidR="00FA7CEE" w:rsidRDefault="00911623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9217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E14"/>
    <w:multiLevelType w:val="hybridMultilevel"/>
    <w:tmpl w:val="3AA8B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3031E"/>
    <w:multiLevelType w:val="hybridMultilevel"/>
    <w:tmpl w:val="89308B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EB39E8"/>
    <w:multiLevelType w:val="hybridMultilevel"/>
    <w:tmpl w:val="78C239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AAF706B"/>
    <w:multiLevelType w:val="hybridMultilevel"/>
    <w:tmpl w:val="21F8AF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052743"/>
    <w:multiLevelType w:val="hybridMultilevel"/>
    <w:tmpl w:val="E730E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E72038"/>
    <w:multiLevelType w:val="hybridMultilevel"/>
    <w:tmpl w:val="5A6E8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4076EA"/>
    <w:multiLevelType w:val="hybridMultilevel"/>
    <w:tmpl w:val="B1EC23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B2E244F"/>
    <w:multiLevelType w:val="hybridMultilevel"/>
    <w:tmpl w:val="6C7EA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F5621C"/>
    <w:multiLevelType w:val="hybridMultilevel"/>
    <w:tmpl w:val="B41629F8"/>
    <w:lvl w:ilvl="0" w:tplc="FBBE3F74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2B2AFA"/>
    <w:multiLevelType w:val="hybridMultilevel"/>
    <w:tmpl w:val="E3C00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A031D3"/>
    <w:multiLevelType w:val="hybridMultilevel"/>
    <w:tmpl w:val="761A4D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1D63605"/>
    <w:multiLevelType w:val="hybridMultilevel"/>
    <w:tmpl w:val="253028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E4E2BC0"/>
    <w:multiLevelType w:val="hybridMultilevel"/>
    <w:tmpl w:val="1D92F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5D3B5A"/>
    <w:multiLevelType w:val="hybridMultilevel"/>
    <w:tmpl w:val="73062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FD59A3"/>
    <w:multiLevelType w:val="hybridMultilevel"/>
    <w:tmpl w:val="CBF644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4"/>
  </w:num>
  <w:num w:numId="5">
    <w:abstractNumId w:val="11"/>
  </w:num>
  <w:num w:numId="6">
    <w:abstractNumId w:val="5"/>
  </w:num>
  <w:num w:numId="7">
    <w:abstractNumId w:val="7"/>
  </w:num>
  <w:num w:numId="8">
    <w:abstractNumId w:val="4"/>
  </w:num>
  <w:num w:numId="9">
    <w:abstractNumId w:val="9"/>
  </w:num>
  <w:num w:numId="10">
    <w:abstractNumId w:val="0"/>
  </w:num>
  <w:num w:numId="11">
    <w:abstractNumId w:val="12"/>
  </w:num>
  <w:num w:numId="12">
    <w:abstractNumId w:val="8"/>
  </w:num>
  <w:num w:numId="13">
    <w:abstractNumId w:val="1"/>
  </w:num>
  <w:num w:numId="14">
    <w:abstractNumId w:val="1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1506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/>
  <w:rsids>
    <w:rsidRoot w:val="004335CF"/>
    <w:rsid w:val="0000036C"/>
    <w:rsid w:val="000122C7"/>
    <w:rsid w:val="00027E8B"/>
    <w:rsid w:val="00046B81"/>
    <w:rsid w:val="000C0121"/>
    <w:rsid w:val="000C51A4"/>
    <w:rsid w:val="000D3CFF"/>
    <w:rsid w:val="00100E4D"/>
    <w:rsid w:val="0011020B"/>
    <w:rsid w:val="00154287"/>
    <w:rsid w:val="00164E7C"/>
    <w:rsid w:val="00181BCA"/>
    <w:rsid w:val="001921D2"/>
    <w:rsid w:val="001947B4"/>
    <w:rsid w:val="001C3D48"/>
    <w:rsid w:val="00211FDE"/>
    <w:rsid w:val="00212698"/>
    <w:rsid w:val="002600C7"/>
    <w:rsid w:val="00267F66"/>
    <w:rsid w:val="002721F3"/>
    <w:rsid w:val="00287FD8"/>
    <w:rsid w:val="002A377A"/>
    <w:rsid w:val="002A6364"/>
    <w:rsid w:val="002C023C"/>
    <w:rsid w:val="003622DE"/>
    <w:rsid w:val="00372775"/>
    <w:rsid w:val="00384F6E"/>
    <w:rsid w:val="004335CF"/>
    <w:rsid w:val="0043522C"/>
    <w:rsid w:val="00490264"/>
    <w:rsid w:val="004A3B7D"/>
    <w:rsid w:val="004C1CC8"/>
    <w:rsid w:val="004D7E25"/>
    <w:rsid w:val="004E29D6"/>
    <w:rsid w:val="00510999"/>
    <w:rsid w:val="00516BD0"/>
    <w:rsid w:val="00522EEF"/>
    <w:rsid w:val="00524760"/>
    <w:rsid w:val="00536F05"/>
    <w:rsid w:val="005417FF"/>
    <w:rsid w:val="00565ABF"/>
    <w:rsid w:val="00571ED6"/>
    <w:rsid w:val="00581FAC"/>
    <w:rsid w:val="005A2621"/>
    <w:rsid w:val="005A373B"/>
    <w:rsid w:val="005B7B52"/>
    <w:rsid w:val="005D33CA"/>
    <w:rsid w:val="006965B7"/>
    <w:rsid w:val="006A4D9B"/>
    <w:rsid w:val="006B2908"/>
    <w:rsid w:val="006B2E65"/>
    <w:rsid w:val="006C3263"/>
    <w:rsid w:val="00736E87"/>
    <w:rsid w:val="007643BE"/>
    <w:rsid w:val="007D20B2"/>
    <w:rsid w:val="007E70C3"/>
    <w:rsid w:val="007F50CB"/>
    <w:rsid w:val="00806A74"/>
    <w:rsid w:val="00831D6F"/>
    <w:rsid w:val="008A1DAD"/>
    <w:rsid w:val="008A7495"/>
    <w:rsid w:val="008C7813"/>
    <w:rsid w:val="008F19A7"/>
    <w:rsid w:val="008F7BC1"/>
    <w:rsid w:val="00911623"/>
    <w:rsid w:val="0091509F"/>
    <w:rsid w:val="009B5ABD"/>
    <w:rsid w:val="009E3FF3"/>
    <w:rsid w:val="009F1676"/>
    <w:rsid w:val="009F4CD3"/>
    <w:rsid w:val="00A07697"/>
    <w:rsid w:val="00A1596A"/>
    <w:rsid w:val="00A15B45"/>
    <w:rsid w:val="00A26BBD"/>
    <w:rsid w:val="00A374C1"/>
    <w:rsid w:val="00A715B3"/>
    <w:rsid w:val="00A737D8"/>
    <w:rsid w:val="00AB271C"/>
    <w:rsid w:val="00AB2BC0"/>
    <w:rsid w:val="00AB722D"/>
    <w:rsid w:val="00AC7596"/>
    <w:rsid w:val="00B23C12"/>
    <w:rsid w:val="00B35B8C"/>
    <w:rsid w:val="00B35C0B"/>
    <w:rsid w:val="00B849DB"/>
    <w:rsid w:val="00B91ACA"/>
    <w:rsid w:val="00B943C7"/>
    <w:rsid w:val="00BF1415"/>
    <w:rsid w:val="00C11D88"/>
    <w:rsid w:val="00C24003"/>
    <w:rsid w:val="00C240B9"/>
    <w:rsid w:val="00C828B2"/>
    <w:rsid w:val="00C9767B"/>
    <w:rsid w:val="00CB3242"/>
    <w:rsid w:val="00CC1164"/>
    <w:rsid w:val="00CC3848"/>
    <w:rsid w:val="00CF5364"/>
    <w:rsid w:val="00D027F7"/>
    <w:rsid w:val="00D03051"/>
    <w:rsid w:val="00D1338A"/>
    <w:rsid w:val="00D27A46"/>
    <w:rsid w:val="00D34DAA"/>
    <w:rsid w:val="00D826ED"/>
    <w:rsid w:val="00D84F1F"/>
    <w:rsid w:val="00D91322"/>
    <w:rsid w:val="00DB6636"/>
    <w:rsid w:val="00E32C21"/>
    <w:rsid w:val="00E4277E"/>
    <w:rsid w:val="00E5169C"/>
    <w:rsid w:val="00E519F2"/>
    <w:rsid w:val="00E7377B"/>
    <w:rsid w:val="00E77764"/>
    <w:rsid w:val="00E923E8"/>
    <w:rsid w:val="00EC4F9C"/>
    <w:rsid w:val="00EE7EC0"/>
    <w:rsid w:val="00F23876"/>
    <w:rsid w:val="00F41EDB"/>
    <w:rsid w:val="00F54126"/>
    <w:rsid w:val="00F728BA"/>
    <w:rsid w:val="00F80159"/>
    <w:rsid w:val="00FA7CEE"/>
    <w:rsid w:val="00FB5BDF"/>
    <w:rsid w:val="00FC2772"/>
    <w:rsid w:val="00FE50FB"/>
    <w:rsid w:val="00FF0A36"/>
    <w:rsid w:val="00FF2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7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27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B3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3242"/>
  </w:style>
  <w:style w:type="paragraph" w:styleId="Footer">
    <w:name w:val="footer"/>
    <w:basedOn w:val="Normal"/>
    <w:link w:val="FooterChar"/>
    <w:uiPriority w:val="99"/>
    <w:unhideWhenUsed/>
    <w:rsid w:val="00CB32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3242"/>
  </w:style>
  <w:style w:type="character" w:styleId="CommentReference">
    <w:name w:val="annotation reference"/>
    <w:basedOn w:val="DefaultParagraphFont"/>
    <w:uiPriority w:val="99"/>
    <w:semiHidden/>
    <w:unhideWhenUsed/>
    <w:rsid w:val="001C3D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3D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3D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3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3D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D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BBD5B-2435-49DE-B034-64254C09F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NYSDPS</Company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Rieder</dc:creator>
  <cp:lastModifiedBy>Matt</cp:lastModifiedBy>
  <cp:revision>61</cp:revision>
  <cp:lastPrinted>2014-05-14T22:55:00Z</cp:lastPrinted>
  <dcterms:created xsi:type="dcterms:W3CDTF">2014-05-14T13:20:00Z</dcterms:created>
  <dcterms:modified xsi:type="dcterms:W3CDTF">2014-05-14T23:04:00Z</dcterms:modified>
</cp:coreProperties>
</file>